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F02F4E" w:rsidRDefault="004B26A5" w:rsidP="004B2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F02F4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F02F4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Pr="00F02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F02F4E">
        <w:rPr>
          <w:rFonts w:ascii="Times New Roman" w:hAnsi="Times New Roman"/>
          <w:sz w:val="28"/>
          <w:szCs w:val="28"/>
        </w:rPr>
        <w:t>168</w:t>
      </w:r>
    </w:p>
    <w:p w:rsidR="00B35DAF" w:rsidRPr="00F02F4E" w:rsidRDefault="004B26A5" w:rsidP="004B26A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Pr="00F02F4E" w:rsidRDefault="00B35DAF" w:rsidP="00B341BF">
      <w:pPr>
        <w:jc w:val="center"/>
        <w:rPr>
          <w:szCs w:val="28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F4E" w:rsidRDefault="00C15B6D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F02F4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F02F4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F02F4E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F02F4E" w:rsidRDefault="00F02F4E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1 453 003,6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пятьдесят три миллиона три тысячи шестьсот) рублей;</w:t>
      </w:r>
    </w:p>
    <w:p w:rsidR="00F02F4E" w:rsidRDefault="00F02F4E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1 485 020,7 тысяч (один миллиард четыреста восемьдесят пять миллионов двадцать тысяч семьсот) рублей;</w:t>
      </w:r>
    </w:p>
    <w:p w:rsidR="00F02F4E" w:rsidRDefault="00F02F4E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7C75D5" w:rsidRPr="00FB718A" w:rsidRDefault="00F02F4E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32 017,1 тысяч (тридцать один миллион сто семнадцать тысяч сто)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bookmarkStart w:id="0" w:name="_GoBack"/>
      <w:bookmarkEnd w:id="0"/>
      <w:r w:rsidR="007C75D5" w:rsidRPr="00F43ECC">
        <w:rPr>
          <w:rFonts w:ascii="Times New Roman" w:hAnsi="Times New Roman" w:cs="Times New Roman"/>
          <w:sz w:val="28"/>
          <w:szCs w:val="28"/>
        </w:rPr>
        <w:t>.</w:t>
      </w:r>
    </w:p>
    <w:p w:rsidR="00C15B6D" w:rsidRPr="00F16916" w:rsidRDefault="00C15B6D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</w:t>
      </w:r>
      <w:r w:rsidR="00001ADD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>) на 2017 год в сумме 33 986,4 тысяч (тридцать три миллиона девятьсот восемьдесят шесть тысяч четыреста)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bookmarkStart w:id="2" w:name="Par249"/>
      <w:bookmarkEnd w:id="2"/>
      <w:r>
        <w:rPr>
          <w:rFonts w:ascii="Times New Roman" w:hAnsi="Times New Roman"/>
          <w:sz w:val="28"/>
          <w:szCs w:val="28"/>
        </w:rPr>
        <w:t xml:space="preserve">Установить, что в 2017 году бюджетные кредиты бюджетам поселений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10 000,0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 (десять миллионов) рублей, в том числе со сроком возврата в 2018 году в сумме 9 000,0 тысяч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(девять миллионов)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второй ставки рефинансирования Центрального банка Российской Федерации,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Установить, что решение о проведении реструктуризации </w:t>
      </w:r>
      <w:r w:rsidR="00B04F8E" w:rsidRPr="00B04F8E">
        <w:rPr>
          <w:rFonts w:ascii="Times New Roman" w:hAnsi="Times New Roman" w:cs="Times New Roman"/>
          <w:sz w:val="28"/>
          <w:szCs w:val="28"/>
        </w:rPr>
        <w:lastRenderedPageBreak/>
        <w:t>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 xml:space="preserve">, на 2018 год в сумме </w:t>
      </w:r>
      <w:r w:rsidR="00994429">
        <w:rPr>
          <w:rFonts w:ascii="Times New Roman" w:hAnsi="Times New Roman" w:cs="Times New Roman"/>
          <w:sz w:val="28"/>
          <w:szCs w:val="28"/>
        </w:rPr>
        <w:lastRenderedPageBreak/>
        <w:t>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28" w:rsidRDefault="00CA4628" w:rsidP="005D608F">
      <w:r>
        <w:separator/>
      </w:r>
    </w:p>
  </w:endnote>
  <w:endnote w:type="continuationSeparator" w:id="0">
    <w:p w:rsidR="00CA4628" w:rsidRDefault="00CA4628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28" w:rsidRDefault="00CA4628" w:rsidP="005D608F">
      <w:r>
        <w:separator/>
      </w:r>
    </w:p>
  </w:footnote>
  <w:footnote w:type="continuationSeparator" w:id="0">
    <w:p w:rsidR="00CA4628" w:rsidRDefault="00CA4628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F02F4E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F4E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3E2C3-4D8F-4BE7-9637-21DEDC8E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</TotalTime>
  <Pages>8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91</cp:revision>
  <cp:lastPrinted>2016-12-08T07:55:00Z</cp:lastPrinted>
  <dcterms:created xsi:type="dcterms:W3CDTF">2015-07-03T06:28:00Z</dcterms:created>
  <dcterms:modified xsi:type="dcterms:W3CDTF">2017-09-05T11:34:00Z</dcterms:modified>
</cp:coreProperties>
</file>